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E4" w:rsidRPr="000D0DE4" w:rsidRDefault="000D0DE4" w:rsidP="000D0DE4">
      <w:pPr>
        <w:jc w:val="both"/>
        <w:rPr>
          <w:rFonts w:ascii="Segoe UI" w:eastAsia="Montserrat" w:hAnsi="Segoe UI" w:cs="Segoe UI"/>
          <w:b/>
          <w:color w:val="000000" w:themeColor="text1"/>
          <w:sz w:val="32"/>
          <w:szCs w:val="20"/>
        </w:rPr>
      </w:pPr>
      <w:bookmarkStart w:id="0" w:name="_GoBack"/>
      <w:bookmarkEnd w:id="0"/>
      <w:r w:rsidRPr="000D0DE4">
        <w:rPr>
          <w:rFonts w:ascii="Segoe UI" w:eastAsia="Montserrat" w:hAnsi="Segoe UI" w:cs="Segoe UI"/>
          <w:b/>
          <w:color w:val="000000" w:themeColor="text1"/>
          <w:sz w:val="32"/>
          <w:szCs w:val="20"/>
        </w:rPr>
        <w:t>TÜV SÜD Polska as the Content Partner of the 1st Central European Hydrogen Technology Forum H2POLAND</w:t>
      </w:r>
    </w:p>
    <w:p w:rsidR="000D0DE4" w:rsidRDefault="000D0DE4" w:rsidP="000D0DE4">
      <w:pPr>
        <w:jc w:val="both"/>
        <w:rPr>
          <w:b/>
        </w:rPr>
      </w:pPr>
    </w:p>
    <w:p w:rsidR="000D0DE4" w:rsidRPr="000D0DE4" w:rsidRDefault="000D0DE4" w:rsidP="000D0DE4">
      <w:pPr>
        <w:shd w:val="clear" w:color="auto" w:fill="FFFFFF"/>
        <w:spacing w:before="240" w:after="160"/>
        <w:jc w:val="both"/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</w:pPr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 xml:space="preserve">H2POLAND </w:t>
      </w:r>
      <w:proofErr w:type="spellStart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>is</w:t>
      </w:r>
      <w:proofErr w:type="spellEnd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 xml:space="preserve"> the </w:t>
      </w:r>
      <w:proofErr w:type="spellStart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>first</w:t>
      </w:r>
      <w:proofErr w:type="spellEnd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 xml:space="preserve"> </w:t>
      </w:r>
      <w:proofErr w:type="spellStart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>such</w:t>
      </w:r>
      <w:proofErr w:type="spellEnd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 xml:space="preserve"> a </w:t>
      </w:r>
      <w:proofErr w:type="spellStart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>large</w:t>
      </w:r>
      <w:proofErr w:type="spellEnd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 xml:space="preserve"> event in Poland </w:t>
      </w:r>
      <w:proofErr w:type="spellStart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>entirely</w:t>
      </w:r>
      <w:proofErr w:type="spellEnd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 xml:space="preserve"> </w:t>
      </w:r>
      <w:proofErr w:type="spellStart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>devoted</w:t>
      </w:r>
      <w:proofErr w:type="spellEnd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 xml:space="preserve"> to </w:t>
      </w:r>
      <w:proofErr w:type="spellStart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>hydrogen</w:t>
      </w:r>
      <w:proofErr w:type="spellEnd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 xml:space="preserve"> </w:t>
      </w:r>
      <w:proofErr w:type="spellStart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>technologies</w:t>
      </w:r>
      <w:proofErr w:type="spellEnd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 xml:space="preserve">. On 17 and 18 May 2022, Poznań </w:t>
      </w:r>
      <w:proofErr w:type="spellStart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>will</w:t>
      </w:r>
      <w:proofErr w:type="spellEnd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 xml:space="preserve"> </w:t>
      </w:r>
      <w:proofErr w:type="spellStart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>turn</w:t>
      </w:r>
      <w:proofErr w:type="spellEnd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 xml:space="preserve"> </w:t>
      </w:r>
      <w:proofErr w:type="spellStart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>into</w:t>
      </w:r>
      <w:proofErr w:type="spellEnd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 xml:space="preserve"> the </w:t>
      </w:r>
      <w:proofErr w:type="spellStart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>hydrogen</w:t>
      </w:r>
      <w:proofErr w:type="spellEnd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 xml:space="preserve"> </w:t>
      </w:r>
      <w:proofErr w:type="spellStart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>capital</w:t>
      </w:r>
      <w:proofErr w:type="spellEnd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 xml:space="preserve"> of Poland. </w:t>
      </w:r>
      <w:proofErr w:type="spellStart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>Representatives</w:t>
      </w:r>
      <w:proofErr w:type="spellEnd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 xml:space="preserve"> of the </w:t>
      </w:r>
      <w:proofErr w:type="spellStart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>government</w:t>
      </w:r>
      <w:proofErr w:type="spellEnd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 xml:space="preserve">, </w:t>
      </w:r>
      <w:proofErr w:type="spellStart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>local</w:t>
      </w:r>
      <w:proofErr w:type="spellEnd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 xml:space="preserve"> </w:t>
      </w:r>
      <w:proofErr w:type="spellStart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>government</w:t>
      </w:r>
      <w:proofErr w:type="spellEnd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 xml:space="preserve"> </w:t>
      </w:r>
      <w:proofErr w:type="spellStart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>units</w:t>
      </w:r>
      <w:proofErr w:type="spellEnd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 xml:space="preserve">, </w:t>
      </w:r>
      <w:proofErr w:type="spellStart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>entrepreneurs</w:t>
      </w:r>
      <w:proofErr w:type="spellEnd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 xml:space="preserve">, </w:t>
      </w:r>
      <w:proofErr w:type="spellStart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>innovators</w:t>
      </w:r>
      <w:proofErr w:type="spellEnd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 xml:space="preserve">, the </w:t>
      </w:r>
      <w:proofErr w:type="spellStart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>scientific</w:t>
      </w:r>
      <w:proofErr w:type="spellEnd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 xml:space="preserve"> </w:t>
      </w:r>
      <w:proofErr w:type="spellStart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>community</w:t>
      </w:r>
      <w:proofErr w:type="spellEnd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 xml:space="preserve"> and </w:t>
      </w:r>
      <w:proofErr w:type="spellStart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>entities</w:t>
      </w:r>
      <w:proofErr w:type="spellEnd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 xml:space="preserve"> open to modern, </w:t>
      </w:r>
      <w:proofErr w:type="spellStart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>environmentally</w:t>
      </w:r>
      <w:proofErr w:type="spellEnd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 xml:space="preserve"> </w:t>
      </w:r>
      <w:proofErr w:type="spellStart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>friendly</w:t>
      </w:r>
      <w:proofErr w:type="spellEnd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 xml:space="preserve"> </w:t>
      </w:r>
      <w:proofErr w:type="spellStart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>technologies</w:t>
      </w:r>
      <w:proofErr w:type="spellEnd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 xml:space="preserve"> </w:t>
      </w:r>
      <w:proofErr w:type="spellStart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>will</w:t>
      </w:r>
      <w:proofErr w:type="spellEnd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 xml:space="preserve"> </w:t>
      </w:r>
      <w:proofErr w:type="spellStart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>meet</w:t>
      </w:r>
      <w:proofErr w:type="spellEnd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 xml:space="preserve"> to </w:t>
      </w:r>
      <w:proofErr w:type="spellStart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>discuss</w:t>
      </w:r>
      <w:proofErr w:type="spellEnd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 xml:space="preserve"> the most </w:t>
      </w:r>
      <w:proofErr w:type="spellStart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>important</w:t>
      </w:r>
      <w:proofErr w:type="spellEnd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 xml:space="preserve"> </w:t>
      </w:r>
      <w:proofErr w:type="spellStart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>topics</w:t>
      </w:r>
      <w:proofErr w:type="spellEnd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 xml:space="preserve"> for </w:t>
      </w:r>
      <w:proofErr w:type="spellStart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>building</w:t>
      </w:r>
      <w:proofErr w:type="spellEnd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 xml:space="preserve"> the </w:t>
      </w:r>
      <w:proofErr w:type="spellStart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>hydrogen</w:t>
      </w:r>
      <w:proofErr w:type="spellEnd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 xml:space="preserve"> </w:t>
      </w:r>
      <w:proofErr w:type="spellStart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>economy</w:t>
      </w:r>
      <w:proofErr w:type="spellEnd"/>
      <w:r w:rsidRPr="000D0DE4">
        <w:rPr>
          <w:rFonts w:ascii="Segoe UI" w:eastAsia="Montserrat" w:hAnsi="Segoe UI" w:cs="Segoe UI"/>
          <w:b/>
          <w:color w:val="000000" w:themeColor="text1"/>
          <w:szCs w:val="20"/>
          <w:highlight w:val="white"/>
        </w:rPr>
        <w:t>.</w:t>
      </w:r>
    </w:p>
    <w:p w:rsidR="000D0DE4" w:rsidRPr="000D0DE4" w:rsidRDefault="000D0DE4" w:rsidP="000D0DE4">
      <w:pPr>
        <w:spacing w:before="240" w:after="160"/>
        <w:jc w:val="both"/>
        <w:rPr>
          <w:rFonts w:ascii="Segoe UI" w:eastAsia="Montserrat" w:hAnsi="Segoe UI" w:cs="Segoe UI"/>
          <w:color w:val="000000" w:themeColor="text1"/>
          <w:szCs w:val="20"/>
        </w:rPr>
      </w:pPr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TÜV SÜD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is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a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global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service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provider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in the field of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quality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,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safety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and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sustainable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development. For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over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150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years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,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specialists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from TÜV SÜD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have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marked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their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contribution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to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further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technological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transformations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.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After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the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time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of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steam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,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electricity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and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computers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, TÜV SÜD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is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a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trusted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business partner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focused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on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new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technologies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and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innovative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solutions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of the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fourth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industrial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revolution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,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increasingly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powered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by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hydrogen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. </w:t>
      </w:r>
    </w:p>
    <w:p w:rsidR="000D0DE4" w:rsidRDefault="000D0DE4" w:rsidP="000D0DE4">
      <w:pPr>
        <w:spacing w:before="240" w:after="160"/>
        <w:jc w:val="both"/>
        <w:rPr>
          <w:rFonts w:ascii="Segoe UI" w:eastAsia="Montserrat" w:hAnsi="Segoe UI" w:cs="Segoe UI"/>
          <w:color w:val="000000" w:themeColor="text1"/>
          <w:szCs w:val="20"/>
        </w:rPr>
      </w:pPr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TÜV SÜD Polska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is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involved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in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projects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related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to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fuel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transformation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and the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use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of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hydrogen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as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fuel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in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private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and public transport.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Experts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from TÜV SÜD Polska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prepared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many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analyses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,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expert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opinions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and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feasibility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studies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,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they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also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worked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on a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sectoral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agreement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for the development of the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hydrogen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economy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in Poland. The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document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was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signed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in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October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2021 and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is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an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executive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element of the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Polish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Hydrogen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Strategy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. At the end of 2021, TÜV SÜD Polska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signed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a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letter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of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intent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regarding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the establishment of the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first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Agricultural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Hydrogen Valley in Europe. </w:t>
      </w:r>
    </w:p>
    <w:p w:rsidR="000D0DE4" w:rsidRDefault="000D0DE4" w:rsidP="000D0DE4">
      <w:pPr>
        <w:spacing w:before="240" w:after="160"/>
        <w:jc w:val="both"/>
        <w:rPr>
          <w:rFonts w:ascii="Segoe UI" w:eastAsia="Montserrat" w:hAnsi="Segoe UI" w:cs="Segoe UI"/>
          <w:color w:val="000000" w:themeColor="text1"/>
          <w:szCs w:val="20"/>
        </w:rPr>
      </w:pPr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− It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is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true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that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Poland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is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one of the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main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producers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of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hydrogen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today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, but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let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us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not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forget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that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in order for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hydrogen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to be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widely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used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,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it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is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necessary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to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prepare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an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appropriate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infrastructure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for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it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and,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above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all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, to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introduce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appropriate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legal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changes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. I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believe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that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events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such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as H2POLAND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will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be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milestones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for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all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entities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involved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in the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production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and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use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of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hydrogen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−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says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Paweł Piotrowicz, TÜV SÜD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Polska’s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expert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on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energy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and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hydrogen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technologies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. </w:t>
      </w:r>
    </w:p>
    <w:p w:rsidR="000D0DE4" w:rsidRPr="000D0DE4" w:rsidRDefault="000D0DE4" w:rsidP="000D0DE4">
      <w:pPr>
        <w:spacing w:before="240" w:after="160"/>
        <w:jc w:val="both"/>
        <w:rPr>
          <w:rFonts w:ascii="Segoe UI" w:eastAsia="Montserrat" w:hAnsi="Segoe UI" w:cs="Segoe UI"/>
          <w:color w:val="000000" w:themeColor="text1"/>
          <w:szCs w:val="20"/>
        </w:rPr>
      </w:pPr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The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company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offers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comprehensive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services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addressed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to the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entire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value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chain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of the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hydrogen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economy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and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all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supporting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sectors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related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to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security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,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administration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and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expert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services. −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Although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2050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may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seem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like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a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distant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perspective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, with the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amount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of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changes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that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await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us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on the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way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to a modern and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climate-neutral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economy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,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time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is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really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short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. I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am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convinced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that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thanks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to Partners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such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as TÜV SÜD Polska, the H2POLAND Forum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will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be not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only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a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substantively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valuable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event, but a real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catalyst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for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change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−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says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Joanna Kucharska, Product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Group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Director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at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Grupa MTP.</w:t>
      </w:r>
    </w:p>
    <w:p w:rsidR="000D0DE4" w:rsidRPr="000D0DE4" w:rsidRDefault="000D0DE4" w:rsidP="000D0DE4">
      <w:pPr>
        <w:spacing w:before="240" w:after="160"/>
        <w:jc w:val="both"/>
        <w:rPr>
          <w:rFonts w:ascii="Segoe UI" w:eastAsia="Montserrat" w:hAnsi="Segoe UI" w:cs="Segoe UI"/>
          <w:color w:val="000000" w:themeColor="text1"/>
          <w:szCs w:val="20"/>
        </w:rPr>
      </w:pPr>
      <w:r w:rsidRPr="000D0DE4">
        <w:rPr>
          <w:rFonts w:ascii="Segoe UI" w:eastAsia="Montserrat" w:hAnsi="Segoe UI" w:cs="Segoe UI"/>
          <w:color w:val="000000" w:themeColor="text1"/>
          <w:szCs w:val="20"/>
        </w:rPr>
        <w:lastRenderedPageBreak/>
        <w:t xml:space="preserve">The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subject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of H2POLAND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is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part of the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concept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of the European Green Deal,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which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will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be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largely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based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on the development of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hydrogen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technologies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.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Sessions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devoted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to the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safety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of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using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hydrogen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,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certification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and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certificates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of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origin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will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be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conducted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by </w:t>
      </w:r>
      <w:proofErr w:type="spellStart"/>
      <w:r w:rsidRPr="000D0DE4">
        <w:rPr>
          <w:rFonts w:ascii="Segoe UI" w:eastAsia="Montserrat" w:hAnsi="Segoe UI" w:cs="Segoe UI"/>
          <w:color w:val="000000" w:themeColor="text1"/>
          <w:szCs w:val="20"/>
        </w:rPr>
        <w:t>experts</w:t>
      </w:r>
      <w:proofErr w:type="spellEnd"/>
      <w:r w:rsidRPr="000D0DE4">
        <w:rPr>
          <w:rFonts w:ascii="Segoe UI" w:eastAsia="Montserrat" w:hAnsi="Segoe UI" w:cs="Segoe UI"/>
          <w:color w:val="000000" w:themeColor="text1"/>
          <w:szCs w:val="20"/>
        </w:rPr>
        <w:t xml:space="preserve"> from TÜV SÜD Polska.</w:t>
      </w:r>
    </w:p>
    <w:p w:rsidR="008F3371" w:rsidRDefault="008F3371" w:rsidP="005F5DF9">
      <w:pPr>
        <w:tabs>
          <w:tab w:val="left" w:pos="1545"/>
        </w:tabs>
        <w:jc w:val="both"/>
      </w:pPr>
    </w:p>
    <w:p w:rsidR="000D0DE4" w:rsidRDefault="000D0DE4" w:rsidP="000D0DE4">
      <w:pPr>
        <w:jc w:val="both"/>
        <w:rPr>
          <w:rFonts w:ascii="Segoe UI" w:hAnsi="Segoe UI" w:cs="Segoe UI"/>
          <w:b/>
        </w:rPr>
      </w:pPr>
      <w:r w:rsidRPr="00806D06">
        <w:rPr>
          <w:rFonts w:ascii="Segoe UI" w:hAnsi="Segoe UI" w:cs="Segoe UI"/>
          <w:b/>
        </w:rPr>
        <w:t xml:space="preserve">The 1st Central European Hydrogen Technology Forum H2POLAND </w:t>
      </w:r>
      <w:proofErr w:type="spellStart"/>
      <w:r w:rsidRPr="00806D06">
        <w:rPr>
          <w:rFonts w:ascii="Segoe UI" w:hAnsi="Segoe UI" w:cs="Segoe UI"/>
          <w:b/>
        </w:rPr>
        <w:t>will</w:t>
      </w:r>
      <w:proofErr w:type="spellEnd"/>
      <w:r w:rsidRPr="00806D06">
        <w:rPr>
          <w:rFonts w:ascii="Segoe UI" w:hAnsi="Segoe UI" w:cs="Segoe UI"/>
          <w:b/>
        </w:rPr>
        <w:t xml:space="preserve"> be </w:t>
      </w:r>
      <w:proofErr w:type="spellStart"/>
      <w:r w:rsidRPr="00806D06">
        <w:rPr>
          <w:rFonts w:ascii="Segoe UI" w:hAnsi="Segoe UI" w:cs="Segoe UI"/>
          <w:b/>
        </w:rPr>
        <w:t>held</w:t>
      </w:r>
      <w:proofErr w:type="spellEnd"/>
      <w:r w:rsidRPr="00806D06">
        <w:rPr>
          <w:rFonts w:ascii="Segoe UI" w:hAnsi="Segoe UI" w:cs="Segoe UI"/>
          <w:b/>
        </w:rPr>
        <w:t xml:space="preserve"> on 17-18 May 2022 on MTP Poznań Expo </w:t>
      </w:r>
      <w:proofErr w:type="spellStart"/>
      <w:r w:rsidRPr="00806D06">
        <w:rPr>
          <w:rFonts w:ascii="Segoe UI" w:hAnsi="Segoe UI" w:cs="Segoe UI"/>
          <w:b/>
        </w:rPr>
        <w:t>fairgrounds</w:t>
      </w:r>
      <w:proofErr w:type="spellEnd"/>
      <w:r w:rsidRPr="00806D06">
        <w:rPr>
          <w:rFonts w:ascii="Segoe UI" w:hAnsi="Segoe UI" w:cs="Segoe UI"/>
          <w:b/>
        </w:rPr>
        <w:t xml:space="preserve">. </w:t>
      </w:r>
    </w:p>
    <w:p w:rsidR="000D0DE4" w:rsidRPr="00806D06" w:rsidRDefault="000D0DE4" w:rsidP="000D0DE4">
      <w:pPr>
        <w:jc w:val="both"/>
        <w:rPr>
          <w:rFonts w:ascii="Segoe UI" w:hAnsi="Segoe UI" w:cs="Segoe UI"/>
          <w:b/>
        </w:rPr>
      </w:pPr>
    </w:p>
    <w:p w:rsidR="000D0DE4" w:rsidRPr="00806D06" w:rsidRDefault="000D0DE4" w:rsidP="000D0DE4">
      <w:pPr>
        <w:jc w:val="both"/>
        <w:rPr>
          <w:rFonts w:ascii="Segoe UI" w:hAnsi="Segoe UI" w:cs="Segoe UI"/>
        </w:rPr>
      </w:pPr>
      <w:proofErr w:type="spellStart"/>
      <w:r w:rsidRPr="00806D06">
        <w:rPr>
          <w:rFonts w:ascii="Segoe UI" w:hAnsi="Segoe UI" w:cs="Segoe UI"/>
        </w:rPr>
        <w:t>More</w:t>
      </w:r>
      <w:proofErr w:type="spellEnd"/>
      <w:r w:rsidRPr="00806D06">
        <w:rPr>
          <w:rFonts w:ascii="Segoe UI" w:hAnsi="Segoe UI" w:cs="Segoe UI"/>
        </w:rPr>
        <w:t xml:space="preserve"> </w:t>
      </w:r>
      <w:proofErr w:type="spellStart"/>
      <w:r w:rsidRPr="00806D06">
        <w:rPr>
          <w:rFonts w:ascii="Segoe UI" w:hAnsi="Segoe UI" w:cs="Segoe UI"/>
        </w:rPr>
        <w:t>information</w:t>
      </w:r>
      <w:proofErr w:type="spellEnd"/>
      <w:r w:rsidRPr="00806D06">
        <w:rPr>
          <w:rFonts w:ascii="Segoe UI" w:hAnsi="Segoe UI" w:cs="Segoe UI"/>
        </w:rPr>
        <w:t xml:space="preserve"> </w:t>
      </w:r>
      <w:proofErr w:type="spellStart"/>
      <w:r w:rsidRPr="00806D06">
        <w:rPr>
          <w:rFonts w:ascii="Segoe UI" w:hAnsi="Segoe UI" w:cs="Segoe UI"/>
        </w:rPr>
        <w:t>at</w:t>
      </w:r>
      <w:proofErr w:type="spellEnd"/>
      <w:r w:rsidRPr="00806D06">
        <w:rPr>
          <w:rFonts w:ascii="Segoe UI" w:hAnsi="Segoe UI" w:cs="Segoe UI"/>
        </w:rPr>
        <w:t xml:space="preserve"> www.h2poland.com.pl</w:t>
      </w:r>
    </w:p>
    <w:p w:rsidR="008F3371" w:rsidRDefault="008F3371" w:rsidP="005F5DF9">
      <w:pPr>
        <w:tabs>
          <w:tab w:val="left" w:pos="1545"/>
        </w:tabs>
        <w:jc w:val="both"/>
      </w:pPr>
    </w:p>
    <w:p w:rsidR="008F3371" w:rsidRDefault="008F3371" w:rsidP="005F5DF9">
      <w:pPr>
        <w:tabs>
          <w:tab w:val="left" w:pos="1545"/>
        </w:tabs>
        <w:jc w:val="both"/>
      </w:pPr>
    </w:p>
    <w:p w:rsidR="00281EAC" w:rsidRDefault="00281EAC" w:rsidP="005F5DF9">
      <w:pPr>
        <w:jc w:val="both"/>
      </w:pPr>
    </w:p>
    <w:sectPr w:rsidR="00281EAC" w:rsidSect="008F3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3A" w:rsidRDefault="0089193A" w:rsidP="00313D26">
      <w:pPr>
        <w:spacing w:line="240" w:lineRule="auto"/>
      </w:pPr>
      <w:r>
        <w:separator/>
      </w:r>
    </w:p>
  </w:endnote>
  <w:endnote w:type="continuationSeparator" w:id="0">
    <w:p w:rsidR="0089193A" w:rsidRDefault="0089193A" w:rsidP="00313D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5F5DF9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>
          <wp:extent cx="6170295" cy="1121410"/>
          <wp:effectExtent l="0" t="0" r="0" b="0"/>
          <wp:docPr id="1" name="Obraz 1" descr="listownik PL do druku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 PL do druku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295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3371">
      <w:tab/>
    </w:r>
    <w:r w:rsidR="008F3371">
      <w:rPr>
        <w:noProof/>
        <w:lang w:eastAsia="pl-PL"/>
      </w:rPr>
      <w:drawing>
        <wp:inline distT="0" distB="0" distL="0" distR="0" wp14:anchorId="437D1395" wp14:editId="306524B4">
          <wp:extent cx="5760720" cy="81508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3A" w:rsidRDefault="0089193A" w:rsidP="00313D26">
      <w:pPr>
        <w:spacing w:line="240" w:lineRule="auto"/>
      </w:pPr>
      <w:r>
        <w:separator/>
      </w:r>
    </w:p>
  </w:footnote>
  <w:footnote w:type="continuationSeparator" w:id="0">
    <w:p w:rsidR="0089193A" w:rsidRDefault="0089193A" w:rsidP="00313D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58293921" wp14:editId="408182A0">
          <wp:extent cx="3177141" cy="101763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095D7B"/>
    <w:rsid w:val="000D0DE4"/>
    <w:rsid w:val="0014410E"/>
    <w:rsid w:val="001D0EB1"/>
    <w:rsid w:val="00281EAC"/>
    <w:rsid w:val="00313D26"/>
    <w:rsid w:val="00442198"/>
    <w:rsid w:val="005F5DF9"/>
    <w:rsid w:val="007560E3"/>
    <w:rsid w:val="007904D5"/>
    <w:rsid w:val="007D5A49"/>
    <w:rsid w:val="00806D06"/>
    <w:rsid w:val="0089193A"/>
    <w:rsid w:val="00896F56"/>
    <w:rsid w:val="008B251D"/>
    <w:rsid w:val="008F3371"/>
    <w:rsid w:val="00944093"/>
    <w:rsid w:val="00BD3B52"/>
    <w:rsid w:val="00E65B86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D3B52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line="240" w:lineRule="auto"/>
    </w:pPr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customStyle="1" w:styleId="singleposttext">
    <w:name w:val="singlepost__text"/>
    <w:basedOn w:val="Normalny"/>
    <w:rsid w:val="005F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5F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5F5DF9"/>
    <w:rPr>
      <w:b/>
      <w:bCs/>
    </w:rPr>
  </w:style>
  <w:style w:type="character" w:styleId="Uwydatnienie">
    <w:name w:val="Emphasis"/>
    <w:basedOn w:val="Domylnaczcionkaakapitu"/>
    <w:uiPriority w:val="20"/>
    <w:qFormat/>
    <w:rsid w:val="005F5D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D3B52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line="240" w:lineRule="auto"/>
    </w:pPr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customStyle="1" w:styleId="singleposttext">
    <w:name w:val="singlepost__text"/>
    <w:basedOn w:val="Normalny"/>
    <w:rsid w:val="005F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5F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5F5DF9"/>
    <w:rPr>
      <w:b/>
      <w:bCs/>
    </w:rPr>
  </w:style>
  <w:style w:type="character" w:styleId="Uwydatnienie">
    <w:name w:val="Emphasis"/>
    <w:basedOn w:val="Domylnaczcionkaakapitu"/>
    <w:uiPriority w:val="20"/>
    <w:qFormat/>
    <w:rsid w:val="005F5D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Izabela Perz</cp:lastModifiedBy>
  <cp:revision>2</cp:revision>
  <dcterms:created xsi:type="dcterms:W3CDTF">2022-03-28T07:06:00Z</dcterms:created>
  <dcterms:modified xsi:type="dcterms:W3CDTF">2022-03-28T07:06:00Z</dcterms:modified>
</cp:coreProperties>
</file>